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E519" w14:textId="77777777" w:rsidR="001523BE" w:rsidRDefault="001523BE" w:rsidP="005D14E3">
      <w:pPr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0518BDD1" w14:textId="417F81F1" w:rsidR="005D14E3" w:rsidRPr="007E3345" w:rsidRDefault="005D14E3" w:rsidP="005D14E3">
      <w:pPr>
        <w:rPr>
          <w:rFonts w:ascii="Leelawadee UI Semilight" w:hAnsi="Leelawadee UI Semilight" w:cs="Leelawadee UI Semilight"/>
          <w:b/>
          <w:sz w:val="20"/>
          <w:szCs w:val="20"/>
        </w:rPr>
      </w:pPr>
      <w:r w:rsidRPr="007E3345">
        <w:rPr>
          <w:rFonts w:ascii="Leelawadee UI Semilight" w:hAnsi="Leelawadee UI Semilight" w:cs="Leelawadee UI Semilight"/>
          <w:b/>
          <w:sz w:val="20"/>
          <w:szCs w:val="20"/>
        </w:rPr>
        <w:t>INFORMAZIONI DA RENDERE AL CONTRAENTE PRIMA DELLA SOTTOSCRIZIONE DELLA PROPOSTA O, QUALORA NON PREVISTA, DELLA CONCLUSIONE DEL CONTRATTO.</w:t>
      </w:r>
    </w:p>
    <w:p w14:paraId="4590CE91" w14:textId="2B1735B2" w:rsidR="005D14E3" w:rsidRPr="005D14E3" w:rsidRDefault="005D14E3" w:rsidP="005D14E3">
      <w:pPr>
        <w:spacing w:after="0"/>
        <w:rPr>
          <w:rFonts w:ascii="Leelawadee UI Semilight" w:hAnsi="Leelawadee UI Semilight" w:cs="Leelawadee UI Semilight"/>
          <w:sz w:val="20"/>
          <w:szCs w:val="20"/>
        </w:rPr>
      </w:pPr>
      <w:r w:rsidRPr="005D14E3">
        <w:rPr>
          <w:rFonts w:ascii="Leelawadee UI Semilight" w:hAnsi="Leelawadee UI Semilight" w:cs="Leelawadee UI Semilight"/>
          <w:sz w:val="20"/>
          <w:szCs w:val="20"/>
          <w:u w:val="single"/>
        </w:rPr>
        <w:t>AVVERTENZA</w:t>
      </w:r>
      <w:r w:rsidRPr="005D14E3">
        <w:rPr>
          <w:rFonts w:ascii="Leelawadee UI Semilight" w:hAnsi="Leelawadee UI Semilight" w:cs="Leelawadee UI Semilight"/>
          <w:sz w:val="20"/>
          <w:szCs w:val="20"/>
        </w:rPr>
        <w:t xml:space="preserve">: ai sensi della vigente normativa, </w:t>
      </w:r>
      <w:r w:rsidR="00F44445">
        <w:rPr>
          <w:rFonts w:ascii="Leelawadee UI Semilight" w:hAnsi="Leelawadee UI Semilight" w:cs="Leelawadee UI Semilight"/>
          <w:sz w:val="20"/>
          <w:szCs w:val="20"/>
        </w:rPr>
        <w:t>i</w:t>
      </w:r>
      <w:r w:rsidRPr="005D14E3">
        <w:rPr>
          <w:rFonts w:ascii="Leelawadee UI Semilight" w:hAnsi="Leelawadee UI Semilight" w:cs="Leelawadee UI Semilight"/>
          <w:sz w:val="20"/>
          <w:szCs w:val="20"/>
        </w:rPr>
        <w:t xml:space="preserve">l </w:t>
      </w:r>
      <w:r w:rsidR="00F44445">
        <w:rPr>
          <w:rFonts w:ascii="Leelawadee UI Semilight" w:hAnsi="Leelawadee UI Semilight" w:cs="Leelawadee UI Semilight"/>
          <w:sz w:val="20"/>
          <w:szCs w:val="20"/>
        </w:rPr>
        <w:t>D</w:t>
      </w:r>
      <w:r w:rsidRPr="005D14E3">
        <w:rPr>
          <w:rFonts w:ascii="Leelawadee UI Semilight" w:hAnsi="Leelawadee UI Semilight" w:cs="Leelawadee UI Semilight"/>
          <w:sz w:val="20"/>
          <w:szCs w:val="20"/>
        </w:rPr>
        <w:t>istributore ha l'obbligo di mettere a disposizione del pubblico il presente documento nei propri locali, anche mediante apparecchiature tecnologiche e pubblicarlo</w:t>
      </w:r>
      <w:r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5D14E3">
        <w:rPr>
          <w:rFonts w:ascii="Leelawadee UI Semilight" w:hAnsi="Leelawadee UI Semilight" w:cs="Leelawadee UI Semilight"/>
          <w:sz w:val="20"/>
          <w:szCs w:val="20"/>
        </w:rPr>
        <w:t xml:space="preserve">sul proprio sito internet, ove esistente. Nel caso di </w:t>
      </w:r>
      <w:r w:rsidRPr="005D14E3">
        <w:rPr>
          <w:rFonts w:ascii="Leelawadee UI Semilight" w:hAnsi="Leelawadee UI Semilight" w:cs="Leelawadee UI Semilight"/>
          <w:b/>
          <w:bCs/>
          <w:sz w:val="20"/>
          <w:szCs w:val="20"/>
        </w:rPr>
        <w:t>offerta fuori sede</w:t>
      </w:r>
      <w:r w:rsidRPr="005D14E3">
        <w:rPr>
          <w:rFonts w:ascii="Leelawadee UI Semilight" w:hAnsi="Leelawadee UI Semilight" w:cs="Leelawadee UI Semilight"/>
          <w:sz w:val="20"/>
          <w:szCs w:val="20"/>
        </w:rPr>
        <w:t xml:space="preserve"> o nel caso in cui la fase precontrattuale si svolga mediante </w:t>
      </w:r>
      <w:r w:rsidRPr="005D14E3">
        <w:rPr>
          <w:rFonts w:ascii="Leelawadee UI Semilight" w:hAnsi="Leelawadee UI Semilight" w:cs="Leelawadee UI Semilight"/>
          <w:b/>
          <w:bCs/>
          <w:sz w:val="20"/>
          <w:szCs w:val="20"/>
        </w:rPr>
        <w:t>tecniche di comunicazione a distanza</w:t>
      </w:r>
      <w:r w:rsidRPr="005D14E3">
        <w:rPr>
          <w:rFonts w:ascii="Leelawadee UI Semilight" w:hAnsi="Leelawadee UI Semilight" w:cs="Leelawadee UI Semilight"/>
          <w:sz w:val="20"/>
          <w:szCs w:val="20"/>
        </w:rPr>
        <w:t>, il distributore consegna al contraente il presente documento prima della sottoscrizione della proposta o del contratto di assicurazione.</w:t>
      </w:r>
    </w:p>
    <w:p w14:paraId="2136A6C3" w14:textId="0C806493" w:rsidR="005D14E3" w:rsidRPr="005D14E3" w:rsidRDefault="005D14E3" w:rsidP="007E3345">
      <w:pPr>
        <w:pBdr>
          <w:bottom w:val="single" w:sz="4" w:space="1" w:color="auto"/>
        </w:pBdr>
        <w:spacing w:after="0"/>
        <w:rPr>
          <w:rFonts w:ascii="Leelawadee UI Semilight" w:hAnsi="Leelawadee UI Semilight" w:cs="Leelawadee UI Semilight"/>
          <w:sz w:val="20"/>
          <w:szCs w:val="20"/>
        </w:rPr>
      </w:pPr>
      <w:r w:rsidRPr="005D14E3">
        <w:rPr>
          <w:rFonts w:ascii="Leelawadee UI Semilight" w:hAnsi="Leelawadee UI Semilight" w:cs="Leelawadee UI Semilight"/>
          <w:sz w:val="20"/>
          <w:szCs w:val="20"/>
        </w:rPr>
        <w:t>Ferme restando le conseguenze civilistiche del contratto di assicurazione, l'inosservanza dell'obbligo di consegna è punita con le sanzioni previste dagli articoli 324 e</w:t>
      </w:r>
      <w:r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5D14E3">
        <w:rPr>
          <w:rFonts w:ascii="Leelawadee UI Semilight" w:hAnsi="Leelawadee UI Semilight" w:cs="Leelawadee UI Semilight"/>
          <w:sz w:val="20"/>
          <w:szCs w:val="20"/>
        </w:rPr>
        <w:t>324-</w:t>
      </w:r>
      <w:r>
        <w:rPr>
          <w:rFonts w:ascii="Leelawadee UI Semilight" w:hAnsi="Leelawadee UI Semilight" w:cs="Leelawadee UI Semilight"/>
          <w:sz w:val="20"/>
          <w:szCs w:val="20"/>
        </w:rPr>
        <w:t>bi</w:t>
      </w:r>
      <w:r w:rsidRPr="005D14E3">
        <w:rPr>
          <w:rFonts w:ascii="Leelawadee UI Semilight" w:hAnsi="Leelawadee UI Semilight" w:cs="Leelawadee UI Semilight"/>
          <w:sz w:val="20"/>
          <w:szCs w:val="20"/>
        </w:rPr>
        <w:t>s del decreto legislativo n. 209/2005 Codice delle Assicurazioni Private ("Codice").</w:t>
      </w:r>
    </w:p>
    <w:p w14:paraId="4E510A82" w14:textId="77777777" w:rsidR="00C079D4" w:rsidRPr="008D78AD" w:rsidRDefault="00C079D4" w:rsidP="00B86C21">
      <w:pPr>
        <w:jc w:val="left"/>
        <w:rPr>
          <w:rFonts w:ascii="Leelawadee UI Semilight" w:hAnsi="Leelawadee UI Semilight" w:cs="Leelawadee UI Semilight"/>
          <w:b/>
        </w:rPr>
      </w:pPr>
    </w:p>
    <w:p w14:paraId="01991919" w14:textId="3DD9AA51" w:rsidR="005D14E3" w:rsidRPr="007E3345" w:rsidRDefault="007E3345" w:rsidP="005D14E3">
      <w:pPr>
        <w:rPr>
          <w:rFonts w:ascii="Leelawadee UI Semilight" w:hAnsi="Leelawadee UI Semilight" w:cs="Leelawadee UI Semilight"/>
          <w:b/>
          <w:bCs/>
          <w:sz w:val="20"/>
          <w:szCs w:val="20"/>
        </w:rPr>
      </w:pPr>
      <w:r w:rsidRPr="007E3345">
        <w:rPr>
          <w:rFonts w:ascii="Leelawadee UI Semilight" w:hAnsi="Leelawadee UI Semilight" w:cs="Leelawadee UI Semilight"/>
          <w:b/>
          <w:bCs/>
          <w:sz w:val="20"/>
          <w:szCs w:val="20"/>
        </w:rPr>
        <w:t>SEZIONE I - REGOLE GENERALI PER LA DISTRIBUZIONE DI PRODOTTI ASSICURATIVI</w:t>
      </w:r>
    </w:p>
    <w:p w14:paraId="172F27C8" w14:textId="0E0AFC70" w:rsidR="007E3345" w:rsidRPr="007E3345" w:rsidRDefault="007E3345" w:rsidP="005D14E3">
      <w:p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Nel caso di distribuzione di PRODOTTI ASSICURATIVI, il distributore deve rispettare le seguenti disposizioni:</w:t>
      </w:r>
    </w:p>
    <w:p w14:paraId="5454343C" w14:textId="6648D3C3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consegna al contraente dell'allegato 3 al Regolamento IVASS n. 40 del 2 agosto 2018, prima della sottoscrizione della prima proposta o del primo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contratto di assicurazione, di metterlo a disposizione del pubblico nei locali del distributore, anche mediante apparecchiature tecnologiche, e di pubblicarlo sul sito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internet, ove esistente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601CC43E" w14:textId="12F0DFAC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consegna dell'allegato 4 al Regolamento IVASS n. 40 del 2 agosto 2018, prima della sottoscrizione di ciascuna proposta di assicurazione o, qualora non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prevista, del contratto di assicurazione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2D121F13" w14:textId="3DC17851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consegnare copia della documentazione precontrattuale e contrattuale prevista dalle vigenti disposizioni, copia della polizza e di ogni altro atto o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documento sottoscritto dal contraente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29D386C8" w14:textId="4231830F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proporre o raccomandare contratti coerenti con le richieste e le esigenze di copertura assicurativa e previdenziale del contraente o dell'assicurato,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acquisendo a tal fine, ogni utile informazione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263A58D7" w14:textId="007DA2CE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se il prodotto assicurativo risponde alle richieste ed esigenze, obbligo di informare il contraente o l'assicurato di tale circostanza, specificandone i motivi e dandone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evidenza in un'apposita dichiarazione, sottoscritta dal distributore e dal contraente o soggetto assicurato. In mancanza di tale dichiarazione, il prodotto assicurativo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non può essere distribuito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6EDEA587" w14:textId="735E24A8" w:rsidR="007E3345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valutare se il contraente rientra nel mercato di riferimento identificato per il contratto di assicurazione proposto, e non appartiene alle categorie di clienti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per i quali il prodotto non è compatibile, nonché l'obbligo di adottare opportune disposizioni per ottenere dai produttori le informazioni di cui all'articolo 30-decies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comma 5 del Codice e per comprendere le caratteristiche e il mercato di riferimento individuato per ciascun prodotto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2C0F7C84" w14:textId="7DB12428" w:rsidR="005D14E3" w:rsidRPr="007E3345" w:rsidRDefault="005D14E3" w:rsidP="007E3345">
      <w:pPr>
        <w:pStyle w:val="Paragrafoelenco"/>
        <w:numPr>
          <w:ilvl w:val="0"/>
          <w:numId w:val="3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fornire in forma chiara e comprensibile le informazioni oggettive sul prodotto, illustrandone le caratteristiche, la durata, i costi e i limiti della copertura ed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ogni altro elemento utile a consentire al contraente di prendere una decisione informata</w:t>
      </w:r>
      <w:r w:rsidR="007E3345">
        <w:rPr>
          <w:rFonts w:ascii="Leelawadee UI Semilight" w:hAnsi="Leelawadee UI Semilight" w:cs="Leelawadee UI Semilight"/>
          <w:sz w:val="20"/>
          <w:szCs w:val="20"/>
        </w:rPr>
        <w:t>;</w:t>
      </w:r>
    </w:p>
    <w:p w14:paraId="1838735B" w14:textId="77777777" w:rsidR="007E3345" w:rsidRDefault="007E3345">
      <w:pPr>
        <w:rPr>
          <w:rFonts w:ascii="Leelawadee UI Semilight" w:hAnsi="Leelawadee UI Semilight" w:cs="Leelawadee UI Semilight"/>
          <w:b/>
          <w:bCs/>
          <w:sz w:val="20"/>
          <w:szCs w:val="20"/>
        </w:rPr>
      </w:pPr>
      <w:r>
        <w:rPr>
          <w:rFonts w:ascii="Leelawadee UI Semilight" w:hAnsi="Leelawadee UI Semilight" w:cs="Leelawadee UI Semilight"/>
          <w:b/>
          <w:bCs/>
          <w:sz w:val="20"/>
          <w:szCs w:val="20"/>
        </w:rPr>
        <w:br w:type="page"/>
      </w:r>
    </w:p>
    <w:p w14:paraId="6928A5FF" w14:textId="0FC51EBA" w:rsidR="005D14E3" w:rsidRPr="007E3345" w:rsidRDefault="007E3345" w:rsidP="007E3345">
      <w:pPr>
        <w:spacing w:before="240"/>
        <w:rPr>
          <w:rFonts w:ascii="Leelawadee UI Semilight" w:hAnsi="Leelawadee UI Semilight" w:cs="Leelawadee UI Semilight"/>
          <w:b/>
          <w:bCs/>
          <w:sz w:val="20"/>
          <w:szCs w:val="20"/>
        </w:rPr>
      </w:pPr>
      <w:r w:rsidRPr="007E3345">
        <w:rPr>
          <w:rFonts w:ascii="Leelawadee UI Semilight" w:hAnsi="Leelawadee UI Semilight" w:cs="Leelawadee UI Semilight"/>
          <w:b/>
          <w:bCs/>
          <w:sz w:val="20"/>
          <w:szCs w:val="20"/>
        </w:rPr>
        <w:lastRenderedPageBreak/>
        <w:t>SEZIONE II - REGOLE SUPPLEMENTARI PER LA DISTRIBUZIONE DI PRODOTTI DI INVESTIMENTO ASSICURATIVI</w:t>
      </w:r>
    </w:p>
    <w:p w14:paraId="03832C1A" w14:textId="50723F8B" w:rsidR="007E3345" w:rsidRPr="007E3345" w:rsidRDefault="007E3345" w:rsidP="007E3345">
      <w:p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 xml:space="preserve">Nel caso di distribuzione di PRODOTTI </w:t>
      </w:r>
      <w:r>
        <w:rPr>
          <w:rFonts w:ascii="Leelawadee UI Semilight" w:hAnsi="Leelawadee UI Semilight" w:cs="Leelawadee UI Semilight"/>
          <w:sz w:val="20"/>
          <w:szCs w:val="20"/>
        </w:rPr>
        <w:t>DI INVESTIMENTO con contenuti ASSICURATIVI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, il distributore deve rispettare le seguenti disposizioni:</w:t>
      </w:r>
    </w:p>
    <w:p w14:paraId="43EDDBA2" w14:textId="668D2CA7" w:rsidR="005D14E3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prima della sottoscrizione di ciascuna proposta di assicurazione o, qualora non prevista, del contratto, obbligo di consegna/trasmissione al contraente copia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dell'Allegato 4-bis al Regolamento IVASS n. 40 del 2 agosto 2018</w:t>
      </w:r>
    </w:p>
    <w:p w14:paraId="170FA37B" w14:textId="1AEE651B" w:rsidR="005D14E3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valutare l'adeguatezza oppure l'appropriatezza del prodotto di investimento assicurativo proposto</w:t>
      </w:r>
    </w:p>
    <w:p w14:paraId="0C09E102" w14:textId="4120E29E" w:rsidR="005D14E3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in caso di vendita con consulenza, obbligo di informare il contraente se il prodotto è adeguato, specificandone i motivi e dandone evidenza in un'apposita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dichiarazione, sottoscritta dal distributore e dal contraente o soggetto assicurato. In mancanza di tale dichiarazione, il prodotto assicurativo non può essere distribuito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con consulenza</w:t>
      </w:r>
    </w:p>
    <w:p w14:paraId="7E18FE1D" w14:textId="6C1E5D38" w:rsidR="005D14E3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in caso di vendita senza consulenza, obbligo di informare il contraente se il prodotto d'investimento assicurativo è inappropriato, dandone evidenza in un'apposita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dichiarazione, sottoscritta dal contraente e dall'intermediario</w:t>
      </w:r>
    </w:p>
    <w:p w14:paraId="1812BEDB" w14:textId="5AAB1384" w:rsidR="005D14E3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in caso di vendita senza consulenza, obbligo di informare il contraente della circostanza che il suo rifiuto di fornire una o più delle informazioni richieste pregiudica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la capacità di accertare l'appropriatezza del prodotto d'investimento assicurativo proposto, nel caso di volontà espressa dal contraente di acquisire comunque il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prodotto d'investimento assicurativo, obbligo di informarlo di tale circostanza, specificandone i motivi e dandone evidenza in un'apposita dichiarazione, sottoscritta dal</w:t>
      </w:r>
      <w:r w:rsidR="007E3345" w:rsidRPr="007E3345">
        <w:rPr>
          <w:rFonts w:ascii="Leelawadee UI Semilight" w:hAnsi="Leelawadee UI Semilight" w:cs="Leelawadee UI Semilight"/>
          <w:sz w:val="20"/>
          <w:szCs w:val="20"/>
        </w:rPr>
        <w:t xml:space="preserve"> </w:t>
      </w:r>
      <w:r w:rsidRPr="007E3345">
        <w:rPr>
          <w:rFonts w:ascii="Leelawadee UI Semilight" w:hAnsi="Leelawadee UI Semilight" w:cs="Leelawadee UI Semilight"/>
          <w:sz w:val="20"/>
          <w:szCs w:val="20"/>
        </w:rPr>
        <w:t>contraente e dall'intermediario</w:t>
      </w:r>
    </w:p>
    <w:p w14:paraId="066D9B05" w14:textId="68396C64" w:rsidR="00C079D4" w:rsidRPr="007E3345" w:rsidRDefault="005D14E3" w:rsidP="007E3345">
      <w:pPr>
        <w:pStyle w:val="Paragrafoelenco"/>
        <w:numPr>
          <w:ilvl w:val="0"/>
          <w:numId w:val="5"/>
        </w:numPr>
        <w:rPr>
          <w:rFonts w:ascii="Leelawadee UI Semilight" w:hAnsi="Leelawadee UI Semilight" w:cs="Leelawadee UI Semilight"/>
          <w:sz w:val="20"/>
          <w:szCs w:val="20"/>
        </w:rPr>
      </w:pPr>
      <w:r w:rsidRPr="007E3345">
        <w:rPr>
          <w:rFonts w:ascii="Leelawadee UI Semilight" w:hAnsi="Leelawadee UI Semilight" w:cs="Leelawadee UI Semilight"/>
          <w:sz w:val="20"/>
          <w:szCs w:val="20"/>
        </w:rPr>
        <w:t>obbligo di fornire le informazioni di cui all'articolo 121-sexies, commi 1 e 2, del Codice</w:t>
      </w:r>
    </w:p>
    <w:sectPr w:rsidR="00C079D4" w:rsidRPr="007E3345" w:rsidSect="00BE7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2A7C" w14:textId="77777777" w:rsidR="007E53F5" w:rsidRDefault="007E53F5" w:rsidP="00316494">
      <w:pPr>
        <w:spacing w:after="0" w:line="240" w:lineRule="auto"/>
      </w:pPr>
      <w:r>
        <w:separator/>
      </w:r>
    </w:p>
  </w:endnote>
  <w:endnote w:type="continuationSeparator" w:id="0">
    <w:p w14:paraId="59CBE941" w14:textId="77777777" w:rsidR="007E53F5" w:rsidRDefault="007E53F5" w:rsidP="0031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DC4A" w14:textId="77777777" w:rsidR="00500D71" w:rsidRDefault="00500D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724663"/>
      <w:docPartObj>
        <w:docPartGallery w:val="Page Numbers (Bottom of Page)"/>
        <w:docPartUnique/>
      </w:docPartObj>
    </w:sdtPr>
    <w:sdtEndPr/>
    <w:sdtContent>
      <w:p w14:paraId="070265BA" w14:textId="4314AC80" w:rsidR="007E3345" w:rsidRDefault="007E33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7E53F5">
          <w:fldChar w:fldCharType="begin"/>
        </w:r>
        <w:r w:rsidR="007E53F5">
          <w:instrText xml:space="preserve"> NUMPAGES   \* MERGEFORMAT </w:instrText>
        </w:r>
        <w:r w:rsidR="007E53F5">
          <w:fldChar w:fldCharType="separate"/>
        </w:r>
        <w:r>
          <w:rPr>
            <w:noProof/>
          </w:rPr>
          <w:t>2</w:t>
        </w:r>
        <w:r w:rsidR="007E53F5">
          <w:rPr>
            <w:noProof/>
          </w:rPr>
          <w:fldChar w:fldCharType="end"/>
        </w:r>
      </w:p>
    </w:sdtContent>
  </w:sdt>
  <w:p w14:paraId="5E34D5E3" w14:textId="6ADC71CC" w:rsidR="007E3345" w:rsidRDefault="00E07C08">
    <w:pPr>
      <w:pStyle w:val="Pidipagina"/>
    </w:pPr>
    <w:r>
      <w:t>Rev.1 del 30/03/21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A23D" w14:textId="77777777" w:rsidR="00500D71" w:rsidRDefault="00500D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082" w14:textId="77777777" w:rsidR="007E53F5" w:rsidRDefault="007E53F5" w:rsidP="00316494">
      <w:pPr>
        <w:spacing w:after="0" w:line="240" w:lineRule="auto"/>
      </w:pPr>
      <w:r>
        <w:separator/>
      </w:r>
    </w:p>
  </w:footnote>
  <w:footnote w:type="continuationSeparator" w:id="0">
    <w:p w14:paraId="40932A9E" w14:textId="77777777" w:rsidR="007E53F5" w:rsidRDefault="007E53F5" w:rsidP="0031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F1D" w14:textId="77777777" w:rsidR="00500D71" w:rsidRDefault="00500D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215" w:type="dxa"/>
      <w:tblInd w:w="-8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C000"/>
      <w:tblLook w:val="04A0" w:firstRow="1" w:lastRow="0" w:firstColumn="1" w:lastColumn="0" w:noHBand="0" w:noVBand="1"/>
    </w:tblPr>
    <w:tblGrid>
      <w:gridCol w:w="2441"/>
      <w:gridCol w:w="8774"/>
    </w:tblGrid>
    <w:tr w:rsidR="00E07C08" w:rsidRPr="00A873F7" w14:paraId="0F28161A" w14:textId="77777777" w:rsidTr="00843D10">
      <w:trPr>
        <w:trHeight w:val="1102"/>
      </w:trPr>
      <w:tc>
        <w:tcPr>
          <w:tcW w:w="2441" w:type="dxa"/>
          <w:shd w:val="clear" w:color="auto" w:fill="FFC000"/>
          <w:vAlign w:val="center"/>
        </w:tcPr>
        <w:p w14:paraId="2636F65C" w14:textId="77777777" w:rsidR="00E07C08" w:rsidRPr="00A873F7" w:rsidRDefault="00E07C08" w:rsidP="00E07C08">
          <w:pPr>
            <w:pStyle w:val="Intestazione"/>
            <w:jc w:val="center"/>
            <w:rPr>
              <w:rFonts w:ascii="Gotham" w:hAnsi="Gotham" w:cs="Arial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0FE49786" wp14:editId="4F95AC5F">
                <wp:extent cx="1413034" cy="1120140"/>
                <wp:effectExtent l="0" t="0" r="0" b="381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955" cy="1147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4" w:type="dxa"/>
          <w:shd w:val="clear" w:color="auto" w:fill="FFC000"/>
        </w:tcPr>
        <w:p w14:paraId="2595E3D1" w14:textId="77777777" w:rsidR="00E07C08" w:rsidRPr="00A873F7" w:rsidRDefault="00E07C08" w:rsidP="00E07C08">
          <w:pPr>
            <w:jc w:val="center"/>
            <w:rPr>
              <w:rFonts w:ascii="Gotham" w:hAnsi="Gotham" w:cs="Arial"/>
              <w:b/>
              <w:sz w:val="32"/>
            </w:rPr>
          </w:pPr>
        </w:p>
        <w:p w14:paraId="02518BD7" w14:textId="77777777" w:rsidR="00E07C08" w:rsidRDefault="00E07C08" w:rsidP="00E07C08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</w:pPr>
          <w:r w:rsidRPr="008D78AD"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 xml:space="preserve">Allegato </w:t>
          </w:r>
          <w:r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>4-ter</w:t>
          </w:r>
        </w:p>
        <w:p w14:paraId="0D6E7274" w14:textId="77777777" w:rsidR="00E07C08" w:rsidRPr="007E3345" w:rsidRDefault="00E07C08" w:rsidP="00E07C08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 w:val="22"/>
              <w:szCs w:val="14"/>
            </w:rPr>
          </w:pPr>
          <w:r w:rsidRPr="007E3345">
            <w:rPr>
              <w:rFonts w:ascii="Leelawadee UI Semilight" w:hAnsi="Leelawadee UI Semilight" w:cs="Leelawadee UI Semilight"/>
              <w:b/>
              <w:bCs/>
              <w:sz w:val="22"/>
              <w:szCs w:val="14"/>
            </w:rPr>
            <w:t>ELENCO DELLE REGOLE DI COMPORTAMENTO DEL DISTRIBUTORE</w:t>
          </w:r>
        </w:p>
        <w:p w14:paraId="61297A39" w14:textId="77777777" w:rsidR="00E07C08" w:rsidRPr="005D14E3" w:rsidRDefault="00E07C08" w:rsidP="00E07C08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sz w:val="32"/>
              <w:szCs w:val="20"/>
            </w:rPr>
          </w:pPr>
          <w:r w:rsidRPr="005D14E3">
            <w:rPr>
              <w:rFonts w:ascii="Leelawadee UI Semilight" w:hAnsi="Leelawadee UI Semilight" w:cs="Leelawadee UI Semilight"/>
              <w:sz w:val="20"/>
              <w:szCs w:val="12"/>
            </w:rPr>
            <w:t>Modello conforme al Regolamento IVASS 40/2018 – agg. 31/marzo 2020</w:t>
          </w:r>
        </w:p>
        <w:p w14:paraId="0F42C263" w14:textId="77777777" w:rsidR="00E07C08" w:rsidRPr="00A873F7" w:rsidRDefault="00E07C08" w:rsidP="00E07C08">
          <w:pPr>
            <w:jc w:val="center"/>
            <w:rPr>
              <w:rFonts w:ascii="Gotham" w:hAnsi="Gotham" w:cs="Arial"/>
              <w:b/>
              <w:sz w:val="32"/>
            </w:rPr>
          </w:pPr>
        </w:p>
      </w:tc>
    </w:tr>
  </w:tbl>
  <w:p w14:paraId="52168099" w14:textId="4CC0CA26" w:rsidR="00316494" w:rsidRPr="008D78AD" w:rsidRDefault="00BE7CC8" w:rsidP="00F44445">
    <w:pPr>
      <w:pStyle w:val="Intestazione"/>
      <w:spacing w:before="120" w:after="120"/>
      <w:jc w:val="right"/>
      <w:rPr>
        <w:rFonts w:ascii="Leelawadee UI Semilight" w:hAnsi="Leelawadee UI Semilight" w:cs="Leelawadee UI Semilight"/>
        <w:b/>
        <w:bCs/>
        <w:color w:val="9BBB59" w:themeColor="accent3"/>
      </w:rPr>
    </w:pPr>
    <w:r w:rsidRPr="008D78AD">
      <w:rPr>
        <w:rFonts w:ascii="Leelawadee UI Semilight" w:hAnsi="Leelawadee UI Semilight" w:cs="Leelawadee UI Semilight"/>
        <w:b/>
        <w:bCs/>
        <w:color w:val="9BBB59" w:themeColor="accent3"/>
      </w:rPr>
      <w:t>_____________________________________________________</w:t>
    </w:r>
    <w:r w:rsidR="008D78AD">
      <w:rPr>
        <w:rFonts w:ascii="Leelawadee UI Semilight" w:hAnsi="Leelawadee UI Semilight" w:cs="Leelawadee UI Semilight"/>
        <w:b/>
        <w:bCs/>
        <w:color w:val="9BBB59" w:themeColor="accent3"/>
      </w:rPr>
      <w:t>_____</w:t>
    </w:r>
    <w:r w:rsidR="00F44445">
      <w:rPr>
        <w:rFonts w:ascii="Leelawadee UI Semilight" w:hAnsi="Leelawadee UI Semilight" w:cs="Leelawadee UI Semilight"/>
        <w:b/>
        <w:bCs/>
        <w:color w:val="9BBB59" w:themeColor="accent3"/>
      </w:rPr>
      <w:t>___</w:t>
    </w:r>
    <w:r w:rsidR="008D78AD">
      <w:rPr>
        <w:rFonts w:ascii="Leelawadee UI Semilight" w:hAnsi="Leelawadee UI Semilight" w:cs="Leelawadee UI Semilight"/>
        <w:b/>
        <w:bCs/>
        <w:color w:val="9BBB59" w:themeColor="accent3"/>
      </w:rPr>
      <w:t>___________________</w:t>
    </w:r>
    <w:r w:rsidRPr="008D78AD">
      <w:rPr>
        <w:rFonts w:ascii="Leelawadee UI Semilight" w:hAnsi="Leelawadee UI Semilight" w:cs="Leelawadee UI Semilight"/>
        <w:b/>
        <w:bCs/>
        <w:color w:val="9BBB59" w:themeColor="accent3"/>
      </w:rPr>
      <w:t>_</w:t>
    </w:r>
    <w:r w:rsidR="00F44445">
      <w:rPr>
        <w:rFonts w:ascii="Leelawadee UI Semilight" w:hAnsi="Leelawadee UI Semilight" w:cs="Leelawadee UI Semilight"/>
        <w:b/>
        <w:bCs/>
        <w:color w:val="9BBB59" w:themeColor="accent3"/>
      </w:rPr>
      <w:t>Modulo</w:t>
    </w:r>
    <w:r w:rsidRPr="008D78AD">
      <w:rPr>
        <w:rFonts w:ascii="Leelawadee UI Semilight" w:hAnsi="Leelawadee UI Semilight" w:cs="Leelawadee UI Semilight"/>
        <w:b/>
        <w:bCs/>
        <w:color w:val="9BBB59" w:themeColor="accent3"/>
      </w:rPr>
      <w:t xml:space="preserve"> </w:t>
    </w:r>
    <w:r w:rsidR="00E07C08">
      <w:rPr>
        <w:rFonts w:ascii="Leelawadee UI Semilight" w:hAnsi="Leelawadee UI Semilight" w:cs="Leelawadee UI Semilight"/>
        <w:b/>
        <w:bCs/>
        <w:color w:val="9BBB59" w:themeColor="accent3"/>
      </w:rPr>
      <w:t>A</w:t>
    </w:r>
    <w:r w:rsidR="001523BE">
      <w:rPr>
        <w:rFonts w:ascii="Leelawadee UI Semilight" w:hAnsi="Leelawadee UI Semilight" w:cs="Leelawadee UI Semilight"/>
        <w:b/>
        <w:bCs/>
        <w:color w:val="9BBB59" w:themeColor="accent3"/>
      </w:rPr>
      <w:t>7</w:t>
    </w:r>
    <w:r w:rsidR="00F44445">
      <w:rPr>
        <w:rFonts w:ascii="Leelawadee UI Semilight" w:hAnsi="Leelawadee UI Semilight" w:cs="Leelawadee UI Semilight"/>
        <w:b/>
        <w:bCs/>
        <w:color w:val="9BBB59" w:themeColor="accent3"/>
      </w:rPr>
      <w:t>b</w:t>
    </w:r>
    <w:r w:rsidRPr="008D78AD">
      <w:rPr>
        <w:rFonts w:ascii="Leelawadee UI Semilight" w:hAnsi="Leelawadee UI Semilight" w:cs="Leelawadee UI Semilight"/>
        <w:b/>
        <w:bCs/>
        <w:color w:val="9BBB59" w:themeColor="accent3"/>
      </w:rP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E3AD" w14:textId="77777777" w:rsidR="00500D71" w:rsidRDefault="00500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77C"/>
    <w:multiLevelType w:val="hybridMultilevel"/>
    <w:tmpl w:val="CFE03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A85"/>
    <w:multiLevelType w:val="hybridMultilevel"/>
    <w:tmpl w:val="434C4D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80F"/>
    <w:multiLevelType w:val="hybridMultilevel"/>
    <w:tmpl w:val="C4E653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1250"/>
    <w:multiLevelType w:val="hybridMultilevel"/>
    <w:tmpl w:val="528ACD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124AA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F62CAE"/>
    <w:multiLevelType w:val="hybridMultilevel"/>
    <w:tmpl w:val="F84E51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B7C"/>
    <w:multiLevelType w:val="hybridMultilevel"/>
    <w:tmpl w:val="24A080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D4"/>
    <w:rsid w:val="000165F9"/>
    <w:rsid w:val="000F5210"/>
    <w:rsid w:val="001156D3"/>
    <w:rsid w:val="001523BE"/>
    <w:rsid w:val="001D1395"/>
    <w:rsid w:val="003162F9"/>
    <w:rsid w:val="00316494"/>
    <w:rsid w:val="00350456"/>
    <w:rsid w:val="00374610"/>
    <w:rsid w:val="003D2F7E"/>
    <w:rsid w:val="003E6D1D"/>
    <w:rsid w:val="00416638"/>
    <w:rsid w:val="00423F17"/>
    <w:rsid w:val="00444298"/>
    <w:rsid w:val="004D2203"/>
    <w:rsid w:val="00500D71"/>
    <w:rsid w:val="00584E00"/>
    <w:rsid w:val="005D14E3"/>
    <w:rsid w:val="00625872"/>
    <w:rsid w:val="00655717"/>
    <w:rsid w:val="006F14EC"/>
    <w:rsid w:val="007E3345"/>
    <w:rsid w:val="007E53F5"/>
    <w:rsid w:val="0081209B"/>
    <w:rsid w:val="00841657"/>
    <w:rsid w:val="008830B5"/>
    <w:rsid w:val="008A0871"/>
    <w:rsid w:val="008B3277"/>
    <w:rsid w:val="008D78AD"/>
    <w:rsid w:val="00922BA6"/>
    <w:rsid w:val="00975520"/>
    <w:rsid w:val="009A5A9C"/>
    <w:rsid w:val="009F6E2E"/>
    <w:rsid w:val="00A44039"/>
    <w:rsid w:val="00AA0C16"/>
    <w:rsid w:val="00AF1B55"/>
    <w:rsid w:val="00AF597E"/>
    <w:rsid w:val="00B2527A"/>
    <w:rsid w:val="00B86C21"/>
    <w:rsid w:val="00BE0D23"/>
    <w:rsid w:val="00BE7CC8"/>
    <w:rsid w:val="00C079D4"/>
    <w:rsid w:val="00C37BF8"/>
    <w:rsid w:val="00C61561"/>
    <w:rsid w:val="00C835F4"/>
    <w:rsid w:val="00CC70C8"/>
    <w:rsid w:val="00D0496F"/>
    <w:rsid w:val="00D15E9F"/>
    <w:rsid w:val="00D646B6"/>
    <w:rsid w:val="00D93D3E"/>
    <w:rsid w:val="00E07C08"/>
    <w:rsid w:val="00E5064D"/>
    <w:rsid w:val="00F06466"/>
    <w:rsid w:val="00F4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C243D"/>
  <w15:docId w15:val="{6C72F58D-B524-4665-AE18-00B80F3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61"/>
  </w:style>
  <w:style w:type="paragraph" w:styleId="Titolo1">
    <w:name w:val="heading 1"/>
    <w:basedOn w:val="Normale"/>
    <w:next w:val="Normale"/>
    <w:link w:val="Titolo1Carattere"/>
    <w:uiPriority w:val="9"/>
    <w:qFormat/>
    <w:rsid w:val="00C6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C61561"/>
    <w:rPr>
      <w:rFonts w:ascii="Arial" w:hAnsi="Arial"/>
      <w:b/>
      <w:bCs/>
      <w:smallCaps/>
      <w:spacing w:val="5"/>
      <w:sz w:val="9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unhideWhenUsed/>
    <w:rsid w:val="0031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494"/>
  </w:style>
  <w:style w:type="paragraph" w:styleId="Pidipagina">
    <w:name w:val="footer"/>
    <w:basedOn w:val="Normale"/>
    <w:link w:val="PidipaginaCarattere"/>
    <w:uiPriority w:val="99"/>
    <w:unhideWhenUsed/>
    <w:rsid w:val="0031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494"/>
  </w:style>
  <w:style w:type="paragraph" w:styleId="Paragrafoelenco">
    <w:name w:val="List Paragraph"/>
    <w:basedOn w:val="Normale"/>
    <w:uiPriority w:val="34"/>
    <w:qFormat/>
    <w:rsid w:val="0065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Valeria Casarin</cp:lastModifiedBy>
  <cp:revision>9</cp:revision>
  <dcterms:created xsi:type="dcterms:W3CDTF">2020-03-26T07:28:00Z</dcterms:created>
  <dcterms:modified xsi:type="dcterms:W3CDTF">2021-04-27T10:01:00Z</dcterms:modified>
</cp:coreProperties>
</file>